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6323F2" w:rsidRPr="006323F2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3DC3CC8F" wp14:editId="1B8B6849">
                        <wp:extent cx="952500" cy="1038225"/>
                        <wp:effectExtent l="0" t="0" r="0" b="9525"/>
                        <wp:docPr id="1" name="LOGO" descr="https://process3.gprocurement.go.th/egp3proc160Web/images/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/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6323F2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6323F2" w:rsidRPr="006323F2" w:rsidRDefault="006323F2" w:rsidP="006323F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323F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323F2" w:rsidRPr="006323F2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323F2" w:rsidRPr="006323F2" w:rsidRDefault="001B5BF5" w:rsidP="006323F2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 w:hint="cs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 กองคลัง</w:t>
                  </w:r>
                </w:p>
              </w:tc>
            </w:tr>
          </w:tbl>
          <w:p w:rsidR="006323F2" w:rsidRPr="006323F2" w:rsidRDefault="006323F2" w:rsidP="006323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323F2" w:rsidRPr="006323F2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๑๔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๖ พฤศจิกายน ๒๕๖๐</w:t>
                  </w:r>
                </w:p>
              </w:tc>
            </w:tr>
          </w:tbl>
          <w:p w:rsidR="006323F2" w:rsidRPr="006323F2" w:rsidRDefault="006323F2" w:rsidP="006323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323F2" w:rsidRPr="006323F2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รายงานขอจ้างและการจัดทำประกาศพร้อมเอกสารประกวดราคาจ้าง</w:t>
                  </w:r>
                </w:p>
              </w:tc>
            </w:tr>
          </w:tbl>
          <w:p w:rsidR="006323F2" w:rsidRPr="006323F2" w:rsidRDefault="006323F2" w:rsidP="006323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323F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C31" w:rsidRDefault="006323F2" w:rsidP="006323F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 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สำนักงานปลัด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เหตุผลความจำเป็น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ให้การสัญจรไปมาของประชาชนสะดวกและปลอดภัยขึ้น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รายละเอียดของงานจ้าง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รายละเอียดตามเอกสารแนบ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ราคากลาง (ราคาอ้างอิง)ตามคณะกรรมการกำหนดราคากลาง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๗๘๘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(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หนึ่งล้านเจ็ดแสนแปดหมื่นแปดพันบาทถ้วน)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วงเงินที่จะ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เงินนอกงบประมาณจาก จำนวน ๑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๗๘๘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(หนึ่งล้านเจ็ดแสนแปดหมื่นแปดพันบาทถ้วน)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กำหนดเวลาที่ต้องใช้พัสดุ หรือให้งานนั้นแล้วเสร็จ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วิธีที่จะ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และเหตุผล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ดำเนินการด้วยวิธีประกวดราคาอิเล็กทรอนิกส์(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e-bidding) 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เนื่องจากเป็นการจัดหาพัสดุที่มีรายละเอียดคุณลักษณะที่มีความซับซ้อน มีเทคนิคเฉพาะ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ร่างประกาศ และร่างเอกสารประกวดราคา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ร่างประกาศ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และร่างเอกสาร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โดยเห็นควร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ไม่นำร่างประกาศ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และร่างเอกสารประกวดราคาฯ ไปเผยแพร่เพื่อให้สาธารณชนเสนอแนะ วิจารณ์ ผ่านทางเว็บไซต์ของ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สำนักงานปลัด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และเว็บไซต์ของกรมบัญชีกลาง เนื่องจาก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เนื่องจากวงเงินในโครงการเกิน ๕๐๐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 บาท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กำหนดระยะเวลาในการพิจารณาผลการเสนอราคา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กำหนดระยะเวลาในการพิจารณาผลการเสนอราคาให้แล้วเสร็จภายใน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นับถัดจากวันเสนอราคา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ข้อเสนออื่น ๆ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การแต่งตั้งคณะกรรมการตรวจการจ้าง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อนุมัติให้ดำเนินการจัด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bdr w:val="none" w:sz="0" w:space="0" w:color="auto" w:frame="1"/>
                <w:cs/>
              </w:rPr>
              <w:t>ประกวดราคาอิเล็กทรอนิกส์ (</w:t>
            </w:r>
            <w:r w:rsidRPr="006323F2">
              <w:rPr>
                <w:rFonts w:ascii="Cordia New" w:eastAsia="Times New Roman" w:hAnsi="Cordia New" w:cs="Cordia New"/>
                <w:color w:val="660066"/>
                <w:sz w:val="32"/>
                <w:szCs w:val="32"/>
                <w:bdr w:val="none" w:sz="0" w:space="0" w:color="auto" w:frame="1"/>
              </w:rPr>
              <w:t>e-bidding)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ตามรายละเอียดข้างต้น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ลงนามในคำสั่งแต่งตั้งคณะกรรมการตรวจการจ้าง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</w:p>
          <w:p w:rsidR="00193C31" w:rsidRDefault="00193C31" w:rsidP="006323F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193C31" w:rsidRDefault="00193C31" w:rsidP="006323F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6323F2" w:rsidRPr="006323F2" w:rsidRDefault="006323F2" w:rsidP="006323F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323F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3F2" w:rsidRPr="006323F2" w:rsidTr="006323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lastRenderedPageBreak/>
                    <w:t>(</w:t>
                  </w:r>
                  <w:r w:rsidRPr="006323F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นางสาวเอมอร บัณฑิตกุล)</w:t>
                  </w:r>
                </w:p>
              </w:tc>
            </w:tr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หัวหน้าพัสดุ</w:t>
                  </w:r>
                </w:p>
              </w:tc>
            </w:tr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323F2" w:rsidRPr="006323F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3F2" w:rsidRPr="006323F2" w:rsidRDefault="006323F2" w:rsidP="006323F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323F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323F2" w:rsidRPr="006323F2" w:rsidRDefault="006323F2" w:rsidP="006323F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3F2" w:rsidRPr="006323F2" w:rsidRDefault="006323F2" w:rsidP="0063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650C" w:rsidRDefault="008E650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  <w:gridCol w:w="11"/>
        <w:gridCol w:w="11"/>
        <w:gridCol w:w="11"/>
      </w:tblGrid>
      <w:tr w:rsidR="00193C31" w:rsidRPr="00607888" w:rsidTr="001460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2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193C31" w:rsidRPr="00607888" w:rsidTr="00193C31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93C31" w:rsidRPr="00607888" w:rsidTr="00193C31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193C31" w:rsidRPr="00607888" w:rsidTr="00146076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0788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93C31" w:rsidRPr="00607888" w:rsidTr="00146076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0788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93C31" w:rsidRPr="00607888" w:rsidTr="00146076">
              <w:trPr>
                <w:trHeight w:val="26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93C31" w:rsidRPr="00607888" w:rsidTr="00146076">
              <w:trPr>
                <w:trHeight w:val="272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3C31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193C31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193C31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193C31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  <w:p w:rsidR="00193C31" w:rsidRPr="00607888" w:rsidRDefault="00193C31" w:rsidP="0014607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0788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93C31" w:rsidRPr="00607888" w:rsidRDefault="00193C31" w:rsidP="0014607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93C31" w:rsidRPr="00607888" w:rsidRDefault="00193C31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C31" w:rsidRPr="00607888" w:rsidRDefault="00193C31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C31" w:rsidRPr="00607888" w:rsidRDefault="00193C31" w:rsidP="001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เรียน    นายกองค์การบริหารส่วนตำบลโนนทองอินทร์</w:t>
      </w: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         ……………………………………………………..........................................</w:t>
      </w: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        …………………………………………………………………………………..</w:t>
      </w:r>
    </w:p>
    <w:p w:rsidR="00193C31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 w:rsidRPr="00CA497A">
        <w:rPr>
          <w:rFonts w:ascii="Angsana New" w:eastAsia="Angsana New" w:hAnsi="Angsana New" w:cs="Angsana New" w:hint="cs"/>
          <w:sz w:val="32"/>
          <w:szCs w:val="32"/>
          <w:cs/>
        </w:rPr>
        <w:t>)</w:t>
      </w: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(</w:t>
      </w:r>
      <w:proofErr w:type="gramStart"/>
      <w:r w:rsidRPr="00CA497A">
        <w:rPr>
          <w:rFonts w:ascii="Angsana New" w:eastAsia="Angsana New" w:hAnsi="Angsana New" w:cs="Angsana New"/>
          <w:sz w:val="32"/>
          <w:szCs w:val="32"/>
          <w:cs/>
        </w:rPr>
        <w:t>นายสุมานิตย์  วงษ์ดี</w:t>
      </w:r>
      <w:proofErr w:type="gramEnd"/>
      <w:r w:rsidRPr="00CA497A">
        <w:rPr>
          <w:rFonts w:ascii="Angsana New" w:eastAsia="Angsana New" w:hAnsi="Angsana New" w:cs="Angsana New"/>
          <w:sz w:val="32"/>
          <w:szCs w:val="32"/>
        </w:rPr>
        <w:t>)</w:t>
      </w:r>
    </w:p>
    <w:p w:rsidR="00193C31" w:rsidRDefault="00193C31" w:rsidP="00193C31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ปลัดองค์การบริหารส่วนตำบลโนนทองอินทร์</w:t>
      </w:r>
    </w:p>
    <w:p w:rsidR="00193C31" w:rsidRPr="00CA497A" w:rsidRDefault="00193C31" w:rsidP="00193C31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  <w:cs/>
        </w:rPr>
        <w:tab/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ab/>
        <w:t>ความเห็นของนายกองค์การบริหารส่วนตำบลโนนทองอินทร์</w:t>
      </w:r>
    </w:p>
    <w:p w:rsidR="00193C31" w:rsidRPr="00CA497A" w:rsidRDefault="00193C31" w:rsidP="00193C31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sym w:font="Wingdings 2" w:char="F0A3"/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อนุมัติ</w:t>
      </w:r>
    </w:p>
    <w:p w:rsidR="00193C31" w:rsidRPr="00CA497A" w:rsidRDefault="00193C31" w:rsidP="00193C31">
      <w:pPr>
        <w:spacing w:after="0" w:line="240" w:lineRule="auto"/>
        <w:ind w:left="2160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sym w:font="Wingdings 2" w:char="F0A3"/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 xml:space="preserve">   ไม่อนุมัติ</w:t>
      </w:r>
      <w:r w:rsidRPr="00CA497A">
        <w:rPr>
          <w:rFonts w:ascii="Angsana New" w:eastAsia="Angsana New" w:hAnsi="Angsana New" w:cs="Angsana New"/>
          <w:sz w:val="32"/>
          <w:szCs w:val="32"/>
        </w:rPr>
        <w:t>................................................</w:t>
      </w:r>
    </w:p>
    <w:p w:rsidR="00193C31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</w:p>
    <w:p w:rsidR="00193C31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  <w:t>(</w:t>
      </w:r>
      <w:r w:rsidRPr="00CA497A">
        <w:rPr>
          <w:rFonts w:ascii="Angsana New" w:eastAsia="Angsana New" w:hAnsi="Angsana New" w:cs="Angsana New"/>
          <w:sz w:val="32"/>
          <w:szCs w:val="32"/>
          <w:cs/>
        </w:rPr>
        <w:t>ลงชื่อ</w:t>
      </w:r>
      <w:r w:rsidRPr="00CA497A">
        <w:rPr>
          <w:rFonts w:ascii="Angsana New" w:eastAsia="Angsana New" w:hAnsi="Angsana New" w:cs="Angsana New"/>
          <w:sz w:val="32"/>
          <w:szCs w:val="32"/>
        </w:rPr>
        <w:t>)</w:t>
      </w:r>
    </w:p>
    <w:p w:rsidR="00193C31" w:rsidRDefault="00193C31" w:rsidP="00193C3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      </w:t>
      </w:r>
      <w:r w:rsidRPr="00CA497A">
        <w:rPr>
          <w:rFonts w:ascii="Angsana New" w:eastAsia="Angsana New" w:hAnsi="Angsana New" w:cs="Angsana New"/>
          <w:sz w:val="32"/>
          <w:szCs w:val="32"/>
        </w:rPr>
        <w:tab/>
      </w:r>
      <w:r w:rsidRPr="00CA497A"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</w:t>
      </w:r>
      <w:r w:rsidRPr="00CA497A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>(นายบุญเลิศ   สวัสดี)</w:t>
      </w: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A497A">
        <w:rPr>
          <w:rFonts w:ascii="Angsana New" w:eastAsia="Times New Roman" w:hAnsi="Angsana New" w:cs="Angsana New"/>
          <w:sz w:val="32"/>
          <w:szCs w:val="32"/>
          <w:cs/>
        </w:rPr>
        <w:tab/>
        <w:t>นายกองค์การบริหารส่วนตำบลโนนทองอินทร์</w:t>
      </w:r>
    </w:p>
    <w:p w:rsidR="00193C31" w:rsidRPr="00CA497A" w:rsidRDefault="00193C31" w:rsidP="00193C31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</w:p>
    <w:p w:rsidR="00193C31" w:rsidRDefault="00193C31" w:rsidP="00193C31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A1170BD" wp14:editId="5A1EAD98">
                  <wp:extent cx="952500" cy="1038225"/>
                  <wp:effectExtent l="0" t="0" r="0" b="9525"/>
                  <wp:docPr id="2" name="LOGO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๑/๒๕๖๐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บ้านโนนทองอินทร์ หมู่ 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12"/>
        <w:gridCol w:w="3201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3D0F67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168"/>
        <w:gridCol w:w="2892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?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?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๘๙๔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3138"/>
        <w:gridCol w:w="2730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ระบุไว้ใน (๑)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พฤศจิกายน ๒๕๖๐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3160"/>
        <w:gridCol w:w="2830"/>
      </w:tblGrid>
      <w:tr w:rsidR="003D0F67" w:rsidRPr="003D0F67" w:rsidTr="003D0F67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3D0F67" w:rsidRPr="003D0F67" w:rsidRDefault="003D0F67" w:rsidP="003D0F6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๗๘๘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(หนึ่งล้านเจ็ดแสนแปดหมื่นแปดพันบาทถ้วน)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ก.พ.รับรอง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๑๗.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3D0F6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3D0F6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3D0F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3D0F67" w:rsidRPr="003D0F67" w:rsidTr="003D0F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F67" w:rsidRPr="003D0F67" w:rsidRDefault="003D0F67" w:rsidP="003D0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D0F6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</w:tbl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1E626F" w:rsidRDefault="001E626F">
      <w:bookmarkStart w:id="0" w:name="_GoBack"/>
      <w:bookmarkEnd w:id="0"/>
    </w:p>
    <w:p w:rsidR="001E626F" w:rsidRDefault="001E626F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EA6C2CE" wp14:editId="6E8C2902">
                  <wp:extent cx="952500" cy="1038225"/>
                  <wp:effectExtent l="0" t="0" r="0" b="9525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E626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E626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1E626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E626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1E626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ประกวดราคาจ้างขยายถนน </w:t>
            </w:r>
            <w:proofErr w:type="spellStart"/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๔ ด้วยวิธีประกวดราคาอิเล็กทรอนิกส์ (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๗๘๘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(หนึ่งล้านเจ็ดแสนแปดหมื่นแปดพันบาทถ้วน)</w:t>
            </w:r>
          </w:p>
        </w:tc>
      </w:tr>
    </w:tbl>
    <w:p w:rsidR="001E626F" w:rsidRPr="001E626F" w:rsidRDefault="001E626F" w:rsidP="001E626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๘๙๔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๑๖ พฤศจิกายน ๒๕๖๐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๘ พฤศจิกายน ๒๕๖๐ ถึงวันที่ ๑๕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1E626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E626F" w:rsidRPr="001E626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 พฤศจิกายน พ.ศ. ๒๕๖๐</w:t>
                  </w:r>
                </w:p>
              </w:tc>
            </w:tr>
          </w:tbl>
          <w:p w:rsidR="001E626F" w:rsidRPr="001E626F" w:rsidRDefault="001E626F" w:rsidP="001E626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1E626F" w:rsidRPr="001E626F" w:rsidRDefault="001E626F" w:rsidP="001E626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E626F" w:rsidRPr="001E62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E626F" w:rsidRPr="001E626F" w:rsidRDefault="001E626F" w:rsidP="001E626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E626F" w:rsidRPr="001E626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1E626F" w:rsidRPr="001E626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E626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E626F" w:rsidRPr="001E626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E626F" w:rsidRPr="001E626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26F" w:rsidRPr="001E626F" w:rsidRDefault="001E626F" w:rsidP="001E626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E626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E626F" w:rsidRPr="001E626F" w:rsidRDefault="001E626F" w:rsidP="001E626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1E626F" w:rsidRPr="001E626F" w:rsidRDefault="001E626F" w:rsidP="001E626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E626F" w:rsidRPr="001E626F" w:rsidTr="001E6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6F" w:rsidRPr="001E626F" w:rsidRDefault="001E626F" w:rsidP="001E62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E626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1E626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E626F" w:rsidRP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p w:rsidR="001E626F" w:rsidRDefault="001E626F"/>
    <w:sectPr w:rsidR="001E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F2"/>
    <w:rsid w:val="00193C31"/>
    <w:rsid w:val="001B5BF5"/>
    <w:rsid w:val="001E626F"/>
    <w:rsid w:val="003D0F67"/>
    <w:rsid w:val="0053205A"/>
    <w:rsid w:val="006323F2"/>
    <w:rsid w:val="008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23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23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2017-11-08T06:24:00Z</cp:lastPrinted>
  <dcterms:created xsi:type="dcterms:W3CDTF">2017-11-08T04:53:00Z</dcterms:created>
  <dcterms:modified xsi:type="dcterms:W3CDTF">2017-11-08T06:25:00Z</dcterms:modified>
</cp:coreProperties>
</file>